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68" w:rsidRDefault="009A6668" w:rsidP="009A6668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9A6668" w:rsidRDefault="009A6668" w:rsidP="009A6668">
      <w:pPr>
        <w:jc w:val="center"/>
        <w:rPr>
          <w:sz w:val="28"/>
          <w:szCs w:val="28"/>
        </w:rPr>
      </w:pPr>
    </w:p>
    <w:p w:rsidR="009A6668" w:rsidRDefault="009A6668" w:rsidP="009A666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9A6668" w:rsidRDefault="009A6668" w:rsidP="009A6668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A6668" w:rsidRDefault="009A6668" w:rsidP="009A666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7A240D" w:rsidRDefault="007A240D" w:rsidP="009A666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E31D5A" w:rsidRPr="007A240D" w:rsidRDefault="009A6668" w:rsidP="009A6668">
      <w:pPr>
        <w:pStyle w:val="a3"/>
        <w:rPr>
          <w:rFonts w:ascii="Times New Roman" w:hAnsi="Times New Roman" w:cs="Times New Roman"/>
          <w:sz w:val="24"/>
          <w:szCs w:val="24"/>
        </w:rPr>
      </w:pPr>
      <w:r w:rsidRPr="007C3B16">
        <w:rPr>
          <w:rFonts w:ascii="Times New Roman" w:hAnsi="Times New Roman" w:cs="Times New Roman"/>
          <w:b/>
          <w:sz w:val="24"/>
          <w:szCs w:val="24"/>
        </w:rPr>
        <w:t>1.</w:t>
      </w:r>
      <w:r w:rsidR="00E31D5A" w:rsidRPr="007C3B16">
        <w:rPr>
          <w:rFonts w:ascii="Times New Roman" w:hAnsi="Times New Roman" w:cs="Times New Roman"/>
          <w:b/>
          <w:sz w:val="24"/>
          <w:szCs w:val="24"/>
        </w:rPr>
        <w:t>К мерам пресечения не относятся: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общественное поручительство;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домашний арест;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заключение под стражу;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все ответы правильные.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7C3B16">
        <w:rPr>
          <w:rFonts w:ascii="Times New Roman" w:hAnsi="Times New Roman" w:cs="Times New Roman"/>
          <w:b/>
          <w:sz w:val="24"/>
          <w:szCs w:val="24"/>
        </w:rPr>
        <w:t>2. К иным мерам процессуального принуждения не относят:</w:t>
      </w:r>
      <w:r w:rsidR="00E31D5A" w:rsidRPr="007C3B16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обязательство о явке;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привод;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задержание лица по подозрению в совершении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г) денежное взыскание;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д) все ответы правильные.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7C3B16">
        <w:rPr>
          <w:rFonts w:ascii="Times New Roman" w:hAnsi="Times New Roman" w:cs="Times New Roman"/>
          <w:b/>
          <w:sz w:val="24"/>
          <w:szCs w:val="24"/>
        </w:rPr>
        <w:t>3. В течение какого срока можно содержать лиц, заключенных под стражу при расследовании преступлений в форме предварительного следствия?</w:t>
      </w:r>
      <w:r w:rsidR="00E31D5A" w:rsidRPr="007C3B16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6 месяцев;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одного года;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18 месяцев;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двух лет и шести месяцев.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4. Входит ли в срок содержания под стражей время ознакомления обвиняемого со всеми материалами дела?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входит;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нет, не водит;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в) законодательством данный вопрос не урегулирован.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5. От иных принудительных мер в уголовном процессе меры пресечения отличаются тем, что: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их применение регламентировано уголовно-процессуальным законом;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применяются только к обвиняемому, а в исключительных случаях к подозреваемому;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имеют своей целью устранение возникших препятствий для производства по делу;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г) применяются в предусмотренном законом порядке;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д) могут быть применены до возбуждения уголовного дела.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6. Не являются основанием применения мер пресечения данные о том, что: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скроется от органов расследования или суда;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lastRenderedPageBreak/>
        <w:t>б) угрожает потерпевшему и иным участникам уголовного процесса;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будет продолжать преступную деятельность;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дает заведомо ложные показания.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7. Обязательство о явке может быть применено к: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потерпевшему, гражданскому истцу, ответчику, специалисту, переводчику, эксперту, понятому;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б) подозреваемому, обвиняемому.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8. Чем исчисляются процессуальные сроки в соответствии с УПК РФ?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часами, сутками и месяцами;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минутами, часами и днями;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сутками, месяцами и годами;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месяцами, кварталами и годами.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9. На кого возлагаются судебные издержки?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на органы предварительного расследованания;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на суд;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на обвиняемого в случае оправдательного приговора;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на обвиняемого в случае постановления обвинительного приговора.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10. Какой документ не является процессуальным решением?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вердикт;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протокол судебного заседания;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протокол задержания подозреваемого;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г) обвинительное заключение;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д) определение суда.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11. Решение по заявлению о преступлении должно быть принято в срок не более: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24 часов;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72 часов;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трех суток, а в исключительных случаях 10 суток и 30 суток;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десяти суток, а в исключительных случаях с разрешения прокурора-15 суток.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12. Специфической задачей стадии возбуждения уголовного дела служит: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обнаружение признаков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обоснование применения мер уголовно-процессуального принуждения;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изобличение виновных и реабилитация невиновных в совершении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установление субъекта и субъективной стороны состава преступления.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13. На стадии возбуждения уголовного дела может быть принято: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об оставлении заявления без рассмотрения;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о передаче заявления о преступлении по подследственности;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о задержании подозреваемого;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о продлении срока проверки сообщения о преступлении свыше 10 суток.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14. На стадии возбуждения уголовного дела следователь не вправе:</w:t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произвести обыск в жилище;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произвести осмотр места происшествия;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истребовать объяснения от очевидцев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потребовать назначения ревизии и документальной проверки.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190B7A">
        <w:rPr>
          <w:rFonts w:ascii="Times New Roman" w:hAnsi="Times New Roman" w:cs="Times New Roman"/>
          <w:b/>
          <w:sz w:val="24"/>
          <w:szCs w:val="24"/>
        </w:rPr>
        <w:t>15. Если гражданин делает только устное заявление о преступлении, то оно: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оформляется протоколом;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не может быть зарегистрировано в дежурной части органа внутренних дел;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не может быть поводом к возбуждению уголовного дела;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lastRenderedPageBreak/>
        <w:t xml:space="preserve">г) подлежит только оперативной проверки.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t>16. Основанием для возбуждения уголовного дела является:</w:t>
      </w:r>
      <w:r w:rsidR="00844492">
        <w:rPr>
          <w:rFonts w:ascii="Times New Roman" w:hAnsi="Times New Roman" w:cs="Times New Roman"/>
          <w:b/>
          <w:sz w:val="24"/>
          <w:szCs w:val="24"/>
        </w:rPr>
        <w:t xml:space="preserve"> (несколько вариантов ответа)</w:t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явка с повинной;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заявления и письма от граждан;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письменное указание прокурора;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достаточная информация, указывающая на признаки преступления.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t>17. К моменту возбуждения уголовного дела необходимо установить: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субъекта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субъективную сторону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объективную сторону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состав преступления в целом.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t>18. Предварительное расследование осуществляется в форме:</w:t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протокольной форме досудебной подготовки материалов;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подготовки материалов сторонами по делам частного обвинения;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дознания по делам, по которым производство предварительного следствия необязательно;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предварительной проверки заявлений о преступлениях.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t>19. Отличие дознания от предварительного следствия состоит в том, что:</w:t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br/>
      </w:r>
      <w:r w:rsidR="00E31D5A" w:rsidRPr="007A240D">
        <w:rPr>
          <w:rFonts w:ascii="Times New Roman" w:hAnsi="Times New Roman" w:cs="Times New Roman"/>
          <w:sz w:val="24"/>
          <w:szCs w:val="24"/>
        </w:rPr>
        <w:t>а) при производстве дознания применяются меры принуждения;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разные сроки расследования преступления;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в) следствие производится после возбуждения уголовного дела;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г) в ходе следствия производятся следственные действия. 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</w:r>
      <w:r w:rsidR="00E31D5A" w:rsidRPr="00844492">
        <w:rPr>
          <w:rFonts w:ascii="Times New Roman" w:hAnsi="Times New Roman" w:cs="Times New Roman"/>
          <w:b/>
          <w:sz w:val="24"/>
          <w:szCs w:val="24"/>
        </w:rPr>
        <w:t>20. На каком этапе предварительного расследования происходит привлечение лица в качестве обвиняемого?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а) на «начальном»;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>б) на «среднем»;</w:t>
      </w:r>
      <w:r w:rsidR="00E31D5A" w:rsidRPr="007A240D">
        <w:rPr>
          <w:rFonts w:ascii="Times New Roman" w:hAnsi="Times New Roman" w:cs="Times New Roman"/>
          <w:sz w:val="24"/>
          <w:szCs w:val="24"/>
        </w:rPr>
        <w:br/>
        <w:t xml:space="preserve">в) на «заключительном». </w:t>
      </w: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p w:rsidR="00E31D5A" w:rsidRPr="007A240D" w:rsidRDefault="00E31D5A" w:rsidP="00E31D5A">
      <w:pPr>
        <w:rPr>
          <w:rFonts w:ascii="Times New Roman" w:hAnsi="Times New Roman" w:cs="Times New Roman"/>
          <w:sz w:val="24"/>
          <w:szCs w:val="24"/>
        </w:rPr>
      </w:pPr>
    </w:p>
    <w:sectPr w:rsidR="00E31D5A" w:rsidRPr="007A240D" w:rsidSect="00087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3AE" w:rsidRDefault="008343AE" w:rsidP="00190B7A">
      <w:pPr>
        <w:spacing w:after="0" w:line="240" w:lineRule="auto"/>
      </w:pPr>
      <w:r>
        <w:separator/>
      </w:r>
    </w:p>
  </w:endnote>
  <w:endnote w:type="continuationSeparator" w:id="1">
    <w:p w:rsidR="008343AE" w:rsidRDefault="008343AE" w:rsidP="0019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3AE" w:rsidRDefault="008343AE" w:rsidP="00190B7A">
      <w:pPr>
        <w:spacing w:after="0" w:line="240" w:lineRule="auto"/>
      </w:pPr>
      <w:r>
        <w:separator/>
      </w:r>
    </w:p>
  </w:footnote>
  <w:footnote w:type="continuationSeparator" w:id="1">
    <w:p w:rsidR="008343AE" w:rsidRDefault="008343AE" w:rsidP="00190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551A9"/>
    <w:multiLevelType w:val="hybridMultilevel"/>
    <w:tmpl w:val="8FF41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435"/>
    <w:rsid w:val="00087E10"/>
    <w:rsid w:val="000F4435"/>
    <w:rsid w:val="00190B7A"/>
    <w:rsid w:val="00596939"/>
    <w:rsid w:val="007A240D"/>
    <w:rsid w:val="007C3B16"/>
    <w:rsid w:val="008343AE"/>
    <w:rsid w:val="00844492"/>
    <w:rsid w:val="009A6668"/>
    <w:rsid w:val="00E31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D5A"/>
    <w:pPr>
      <w:ind w:left="720"/>
      <w:contextualSpacing/>
    </w:pPr>
  </w:style>
  <w:style w:type="table" w:styleId="a4">
    <w:name w:val="Table Grid"/>
    <w:basedOn w:val="a1"/>
    <w:uiPriority w:val="39"/>
    <w:rsid w:val="00E31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A6668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9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0B7A"/>
  </w:style>
  <w:style w:type="paragraph" w:styleId="a8">
    <w:name w:val="footer"/>
    <w:basedOn w:val="a"/>
    <w:link w:val="a9"/>
    <w:uiPriority w:val="99"/>
    <w:semiHidden/>
    <w:unhideWhenUsed/>
    <w:rsid w:val="0019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0B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2024-01-05T13:27:00Z</dcterms:created>
  <dcterms:modified xsi:type="dcterms:W3CDTF">2024-08-16T13:14:00Z</dcterms:modified>
</cp:coreProperties>
</file>